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00535F"/>
          <w:sz w:val="40"/>
        </w:rPr>
        <w:t>When Bleeding Exceeds the Biofilm</w:t>
      </w:r>
    </w:p>
    <w:p>
      <w:pPr>
        <w:jc w:val="center"/>
      </w:pPr>
      <w:r>
        <w:rPr>
          <w:rFonts w:ascii="Arial" w:hAnsi="Arial"/>
          <w:b/>
          <w:sz w:val="26"/>
        </w:rPr>
        <w:t>Medical History Questions for Deeper Host-Response Screening</w:t>
      </w:r>
    </w:p>
    <w:p>
      <w:pPr>
        <w:jc w:val="center"/>
      </w:pPr>
      <w:r>
        <w:rPr>
          <w:rFonts w:ascii="Arial" w:hAnsi="Arial"/>
          <w:i/>
          <w:sz w:val="18"/>
        </w:rPr>
        <w:t>Dental hygienists do not diagnose systemic disease. We identify patterns, educate patients, treat within scope, and refer when deeper evaluation may be appropriate.</w:t>
      </w:r>
    </w:p>
    <w:p>
      <w:r>
        <w:rPr>
          <w:rFonts w:ascii="Arial" w:hAnsi="Arial"/>
          <w:b/>
          <w:sz w:val="28"/>
        </w:rPr>
        <w:t>Top 10 Medical History Questions</w:t>
      </w:r>
    </w:p>
    <w:tbl>
      <w:tblPr>
        <w:tblStyle w:val="TableGrid"/>
        <w:tblW w:type="auto" w:w="0"/>
        <w:jc w:val="center"/>
        <w:tblLook w:firstColumn="1" w:firstRow="1" w:lastColumn="0" w:lastRow="0" w:noHBand="0" w:noVBand="1" w:val="04A0"/>
      </w:tblPr>
      <w:tblGrid>
        <w:gridCol w:w="3504"/>
        <w:gridCol w:w="3504"/>
        <w:gridCol w:w="3504"/>
      </w:tblGrid>
      <w:tr>
        <w:tc>
          <w:tcPr>
            <w:tcW w:type="dxa" w:w="3504"/>
            <w:shd w:fill="DCEFF2"/>
          </w:tcPr>
          <w:p>
            <w:r/>
            <w:r>
              <w:rPr>
                <w:b/>
                <w:sz w:val="18"/>
              </w:rPr>
              <w:t>#</w:t>
            </w:r>
          </w:p>
        </w:tc>
        <w:tc>
          <w:tcPr>
            <w:tcW w:type="dxa" w:w="3504"/>
            <w:shd w:fill="DCEFF2"/>
          </w:tcPr>
          <w:p>
            <w:r/>
            <w:r>
              <w:rPr>
                <w:b/>
                <w:sz w:val="18"/>
              </w:rPr>
              <w:t>Question</w:t>
            </w:r>
          </w:p>
        </w:tc>
        <w:tc>
          <w:tcPr>
            <w:tcW w:type="dxa" w:w="3504"/>
            <w:shd w:fill="DCEFF2"/>
          </w:tcPr>
          <w:p>
            <w:r/>
            <w:r>
              <w:rPr>
                <w:b/>
                <w:sz w:val="18"/>
              </w:rPr>
              <w:t>What it may help screen for</w:t>
            </w:r>
          </w:p>
        </w:tc>
      </w:tr>
      <w:tr>
        <w:tc>
          <w:tcPr>
            <w:tcW w:type="dxa" w:w="3504"/>
            <w:vAlign w:val="top"/>
          </w:tcPr>
          <w:p>
            <w:r/>
            <w:r>
              <w:rPr>
                <w:b/>
                <w:sz w:val="18"/>
              </w:rPr>
              <w:t>1</w:t>
            </w:r>
          </w:p>
        </w:tc>
        <w:tc>
          <w:tcPr>
            <w:tcW w:type="dxa" w:w="3504"/>
            <w:vAlign w:val="top"/>
          </w:tcPr>
          <w:p>
            <w:r/>
            <w:r>
              <w:rPr>
                <w:b w:val="0"/>
                <w:sz w:val="18"/>
              </w:rPr>
              <w:t>Have you noticed any recent changes in your gums, such as more bleeding, tenderness, swelling, or sensitivity?</w:t>
            </w:r>
          </w:p>
        </w:tc>
        <w:tc>
          <w:tcPr>
            <w:tcW w:type="dxa" w:w="3504"/>
            <w:vAlign w:val="top"/>
          </w:tcPr>
          <w:p>
            <w:r/>
            <w:r>
              <w:rPr>
                <w:b w:val="0"/>
                <w:sz w:val="16"/>
              </w:rPr>
              <w:t>Recent change suggests a shift in tissue response, not just plaque level.</w:t>
            </w:r>
          </w:p>
        </w:tc>
      </w:tr>
      <w:tr>
        <w:tc>
          <w:tcPr>
            <w:tcW w:type="dxa" w:w="3504"/>
            <w:vAlign w:val="top"/>
          </w:tcPr>
          <w:p>
            <w:r/>
            <w:r>
              <w:rPr>
                <w:b/>
                <w:sz w:val="18"/>
              </w:rPr>
              <w:t>2</w:t>
            </w:r>
          </w:p>
        </w:tc>
        <w:tc>
          <w:tcPr>
            <w:tcW w:type="dxa" w:w="3504"/>
            <w:vAlign w:val="top"/>
          </w:tcPr>
          <w:p>
            <w:r/>
            <w:r>
              <w:rPr>
                <w:b w:val="0"/>
                <w:sz w:val="18"/>
              </w:rPr>
              <w:t>Are you currently in puberty, pregnancy, postpartum, perimenopause, menopause, or using hormone therapy?</w:t>
            </w:r>
          </w:p>
        </w:tc>
        <w:tc>
          <w:tcPr>
            <w:tcW w:type="dxa" w:w="3504"/>
            <w:vAlign w:val="top"/>
          </w:tcPr>
          <w:p>
            <w:r/>
            <w:r>
              <w:rPr>
                <w:b w:val="0"/>
                <w:sz w:val="16"/>
              </w:rPr>
              <w:t>Hormonal transitions may modify gingival inflammation, saliva, collagen, and bone response.</w:t>
            </w:r>
          </w:p>
        </w:tc>
      </w:tr>
      <w:tr>
        <w:tc>
          <w:tcPr>
            <w:tcW w:type="dxa" w:w="3504"/>
            <w:vAlign w:val="top"/>
          </w:tcPr>
          <w:p>
            <w:r/>
            <w:r>
              <w:rPr>
                <w:b/>
                <w:sz w:val="18"/>
              </w:rPr>
              <w:t>3</w:t>
            </w:r>
          </w:p>
        </w:tc>
        <w:tc>
          <w:tcPr>
            <w:tcW w:type="dxa" w:w="3504"/>
            <w:vAlign w:val="top"/>
          </w:tcPr>
          <w:p>
            <w:r/>
            <w:r>
              <w:rPr>
                <w:b w:val="0"/>
                <w:sz w:val="18"/>
              </w:rPr>
              <w:t>Have you noticed dry mouth, burning mouth, altered taste, mouth sensitivity, or needing water at night?</w:t>
            </w:r>
          </w:p>
        </w:tc>
        <w:tc>
          <w:tcPr>
            <w:tcW w:type="dxa" w:w="3504"/>
            <w:vAlign w:val="top"/>
          </w:tcPr>
          <w:p>
            <w:r/>
            <w:r>
              <w:rPr>
                <w:b w:val="0"/>
                <w:sz w:val="16"/>
              </w:rPr>
              <w:t>Salivary changes affect buffering, remineralization, microbial balance, and mucosal comfort.</w:t>
            </w:r>
          </w:p>
        </w:tc>
      </w:tr>
      <w:tr>
        <w:tc>
          <w:tcPr>
            <w:tcW w:type="dxa" w:w="3504"/>
            <w:vAlign w:val="top"/>
          </w:tcPr>
          <w:p>
            <w:r/>
            <w:r>
              <w:rPr>
                <w:b/>
                <w:sz w:val="18"/>
              </w:rPr>
              <w:t>4</w:t>
            </w:r>
          </w:p>
        </w:tc>
        <w:tc>
          <w:tcPr>
            <w:tcW w:type="dxa" w:w="3504"/>
            <w:vAlign w:val="top"/>
          </w:tcPr>
          <w:p>
            <w:r/>
            <w:r>
              <w:rPr>
                <w:b w:val="0"/>
                <w:sz w:val="18"/>
              </w:rPr>
              <w:t>Do you snore, mouth-breathe, wake up dry, clench/grind, or feel tired even after sleeping?</w:t>
            </w:r>
          </w:p>
        </w:tc>
        <w:tc>
          <w:tcPr>
            <w:tcW w:type="dxa" w:w="3504"/>
            <w:vAlign w:val="top"/>
          </w:tcPr>
          <w:p>
            <w:r/>
            <w:r>
              <w:rPr>
                <w:b w:val="0"/>
                <w:sz w:val="16"/>
              </w:rPr>
              <w:t>Airway and sleep stress may increase dryness, inflammation, clenching, reflux, and impaired healing.</w:t>
            </w:r>
          </w:p>
        </w:tc>
      </w:tr>
      <w:tr>
        <w:tc>
          <w:tcPr>
            <w:tcW w:type="dxa" w:w="3504"/>
            <w:vAlign w:val="top"/>
          </w:tcPr>
          <w:p>
            <w:r/>
            <w:r>
              <w:rPr>
                <w:b/>
                <w:sz w:val="18"/>
              </w:rPr>
              <w:t>5</w:t>
            </w:r>
          </w:p>
        </w:tc>
        <w:tc>
          <w:tcPr>
            <w:tcW w:type="dxa" w:w="3504"/>
            <w:vAlign w:val="top"/>
          </w:tcPr>
          <w:p>
            <w:r/>
            <w:r>
              <w:rPr>
                <w:b w:val="0"/>
                <w:sz w:val="18"/>
              </w:rPr>
              <w:t>Have you been told you have blood sugar issues, insulin resistance, prediabetes, diabetes, PCOS, or metabolic syndrome?</w:t>
            </w:r>
          </w:p>
        </w:tc>
        <w:tc>
          <w:tcPr>
            <w:tcW w:type="dxa" w:w="3504"/>
            <w:vAlign w:val="top"/>
          </w:tcPr>
          <w:p>
            <w:r/>
            <w:r>
              <w:rPr>
                <w:b w:val="0"/>
                <w:sz w:val="16"/>
              </w:rPr>
              <w:t>Glucose and insulin resistance can change the terrain the biofilm lives in and impair healing.</w:t>
            </w:r>
          </w:p>
        </w:tc>
      </w:tr>
      <w:tr>
        <w:tc>
          <w:tcPr>
            <w:tcW w:type="dxa" w:w="3504"/>
            <w:vAlign w:val="top"/>
          </w:tcPr>
          <w:p>
            <w:r/>
            <w:r>
              <w:rPr>
                <w:b/>
                <w:sz w:val="18"/>
              </w:rPr>
              <w:t>6</w:t>
            </w:r>
          </w:p>
        </w:tc>
        <w:tc>
          <w:tcPr>
            <w:tcW w:type="dxa" w:w="3504"/>
            <w:vAlign w:val="top"/>
          </w:tcPr>
          <w:p>
            <w:r/>
            <w:r>
              <w:rPr>
                <w:b w:val="0"/>
                <w:sz w:val="18"/>
              </w:rPr>
              <w:t>Do you have thyroid disease, adrenal issues, osteoporosis, osteopenia, or vitamin D deficiency?</w:t>
            </w:r>
          </w:p>
        </w:tc>
        <w:tc>
          <w:tcPr>
            <w:tcW w:type="dxa" w:w="3504"/>
            <w:vAlign w:val="top"/>
          </w:tcPr>
          <w:p>
            <w:r/>
            <w:r>
              <w:rPr>
                <w:b w:val="0"/>
                <w:sz w:val="16"/>
              </w:rPr>
              <w:t>Endocrine, bone, and mineral patterns may influence periodontal breakdown, sensitivity, and healing.</w:t>
            </w:r>
          </w:p>
        </w:tc>
      </w:tr>
      <w:tr>
        <w:tc>
          <w:tcPr>
            <w:tcW w:type="dxa" w:w="3504"/>
            <w:vAlign w:val="top"/>
          </w:tcPr>
          <w:p>
            <w:r/>
            <w:r>
              <w:rPr>
                <w:b/>
                <w:sz w:val="18"/>
              </w:rPr>
              <w:t>7</w:t>
            </w:r>
          </w:p>
        </w:tc>
        <w:tc>
          <w:tcPr>
            <w:tcW w:type="dxa" w:w="3504"/>
            <w:vAlign w:val="top"/>
          </w:tcPr>
          <w:p>
            <w:r/>
            <w:r>
              <w:rPr>
                <w:b w:val="0"/>
                <w:sz w:val="18"/>
              </w:rPr>
              <w:t>Have you started, stopped, or changed any medications, supplements, birth control, antidepressants, blood pressure medications, antihistamines, sleep aids, or acid-reflux medications?</w:t>
            </w:r>
          </w:p>
        </w:tc>
        <w:tc>
          <w:tcPr>
            <w:tcW w:type="dxa" w:w="3504"/>
            <w:vAlign w:val="top"/>
          </w:tcPr>
          <w:p>
            <w:r/>
            <w:r>
              <w:rPr>
                <w:b w:val="0"/>
                <w:sz w:val="16"/>
              </w:rPr>
              <w:t>Medication changes may affect saliva, bleeding, sleep, reflux, inflammation, and oral comfort.</w:t>
            </w:r>
          </w:p>
        </w:tc>
      </w:tr>
      <w:tr>
        <w:tc>
          <w:tcPr>
            <w:tcW w:type="dxa" w:w="3504"/>
            <w:vAlign w:val="top"/>
          </w:tcPr>
          <w:p>
            <w:r/>
            <w:r>
              <w:rPr>
                <w:b/>
                <w:sz w:val="18"/>
              </w:rPr>
              <w:t>8</w:t>
            </w:r>
          </w:p>
        </w:tc>
        <w:tc>
          <w:tcPr>
            <w:tcW w:type="dxa" w:w="3504"/>
            <w:vAlign w:val="top"/>
          </w:tcPr>
          <w:p>
            <w:r/>
            <w:r>
              <w:rPr>
                <w:b w:val="0"/>
                <w:sz w:val="18"/>
              </w:rPr>
              <w:t>Do you have autoimmune conditions, chronic inflammation, allergies, gut issues, reflux, celiac disease, Crohn’s, ulcerative colitis, or frequent infections?</w:t>
            </w:r>
          </w:p>
        </w:tc>
        <w:tc>
          <w:tcPr>
            <w:tcW w:type="dxa" w:w="3504"/>
            <w:vAlign w:val="top"/>
          </w:tcPr>
          <w:p>
            <w:r/>
            <w:r>
              <w:rPr>
                <w:b w:val="0"/>
                <w:sz w:val="16"/>
              </w:rPr>
              <w:t>Systemic inflammatory burden and gut/immune issues can alter host response and tissue resilience.</w:t>
            </w:r>
          </w:p>
        </w:tc>
      </w:tr>
      <w:tr>
        <w:tc>
          <w:tcPr>
            <w:tcW w:type="dxa" w:w="3504"/>
            <w:vAlign w:val="top"/>
          </w:tcPr>
          <w:p>
            <w:r/>
            <w:r>
              <w:rPr>
                <w:b/>
                <w:sz w:val="18"/>
              </w:rPr>
              <w:t>9</w:t>
            </w:r>
          </w:p>
        </w:tc>
        <w:tc>
          <w:tcPr>
            <w:tcW w:type="dxa" w:w="3504"/>
            <w:vAlign w:val="top"/>
          </w:tcPr>
          <w:p>
            <w:r/>
            <w:r>
              <w:rPr>
                <w:b w:val="0"/>
                <w:sz w:val="18"/>
              </w:rPr>
              <w:t>How would you rate your current stress level, and has your sleep or stress changed recently?</w:t>
            </w:r>
          </w:p>
        </w:tc>
        <w:tc>
          <w:tcPr>
            <w:tcW w:type="dxa" w:w="3504"/>
            <w:vAlign w:val="top"/>
          </w:tcPr>
          <w:p>
            <w:r/>
            <w:r>
              <w:rPr>
                <w:b w:val="0"/>
                <w:sz w:val="16"/>
              </w:rPr>
              <w:t>Stress and cortisol can modify immune balance, glucose regulation, sleep quality, and healing.</w:t>
            </w:r>
          </w:p>
        </w:tc>
      </w:tr>
      <w:tr>
        <w:tc>
          <w:tcPr>
            <w:tcW w:type="dxa" w:w="3504"/>
            <w:vAlign w:val="top"/>
          </w:tcPr>
          <w:p>
            <w:r/>
            <w:r>
              <w:rPr>
                <w:b/>
                <w:sz w:val="18"/>
              </w:rPr>
              <w:t>10</w:t>
            </w:r>
          </w:p>
        </w:tc>
        <w:tc>
          <w:tcPr>
            <w:tcW w:type="dxa" w:w="3504"/>
            <w:vAlign w:val="top"/>
          </w:tcPr>
          <w:p>
            <w:r/>
            <w:r>
              <w:rPr>
                <w:b w:val="0"/>
                <w:sz w:val="18"/>
              </w:rPr>
              <w:t>Have you had recent blood work, such as A1c, fasting insulin, vitamin D, ferritin/iron, thyroid panel, hs-CRP, or hormone testing?</w:t>
            </w:r>
          </w:p>
        </w:tc>
        <w:tc>
          <w:tcPr>
            <w:tcW w:type="dxa" w:w="3504"/>
            <w:vAlign w:val="top"/>
          </w:tcPr>
          <w:p>
            <w:r/>
            <w:r>
              <w:rPr>
                <w:b w:val="0"/>
                <w:sz w:val="16"/>
              </w:rPr>
              <w:t>Recent labs may help the patient and provider investigate patterns that show up in the mouth.</w:t>
            </w:r>
          </w:p>
        </w:tc>
      </w:tr>
    </w:tbl>
    <w:p>
      <w:r>
        <w:br w:type="page"/>
      </w:r>
    </w:p>
    <w:p>
      <w:r>
        <w:rPr>
          <w:rFonts w:ascii="Arial" w:hAnsi="Arial"/>
          <w:b/>
          <w:sz w:val="28"/>
        </w:rPr>
        <w:t>Additional Deeper-Dive Questions to Consider</w:t>
      </w:r>
    </w:p>
    <w:p>
      <w:r>
        <w:rPr>
          <w:rFonts w:ascii="Arial" w:hAnsi="Arial"/>
          <w:sz w:val="20"/>
        </w:rPr>
        <w:t>Use these selectively when the clinical picture does not match the amount of plaque/biofilm, when disease has changed suddenly, or when healing is slower than expected.</w:t>
      </w:r>
    </w:p>
    <w:p>
      <w:r>
        <w:rPr>
          <w:rFonts w:ascii="Arial" w:hAnsi="Arial"/>
          <w:b/>
          <w:color w:val="00535F"/>
          <w:sz w:val="24"/>
        </w:rPr>
        <w:t>Hormones &amp; Menopause</w:t>
      </w:r>
    </w:p>
    <w:p>
      <w:pPr>
        <w:pStyle w:val="ListBullet"/>
      </w:pPr>
      <w:r>
        <w:rPr>
          <w:rFonts w:ascii="Arial" w:hAnsi="Arial"/>
          <w:sz w:val="20"/>
        </w:rPr>
        <w:t>Have your periods changed, become irregular, heavier, lighter, or stopped?</w:t>
      </w:r>
    </w:p>
    <w:p>
      <w:pPr>
        <w:pStyle w:val="ListBullet"/>
      </w:pPr>
      <w:r>
        <w:rPr>
          <w:rFonts w:ascii="Arial" w:hAnsi="Arial"/>
          <w:sz w:val="20"/>
        </w:rPr>
        <w:t>Are you experiencing hot flashes, night sweats, vaginal dryness, mood changes, or brain fog?</w:t>
      </w:r>
    </w:p>
    <w:p>
      <w:pPr>
        <w:pStyle w:val="ListBullet"/>
      </w:pPr>
      <w:r>
        <w:rPr>
          <w:rFonts w:ascii="Arial" w:hAnsi="Arial"/>
          <w:sz w:val="20"/>
        </w:rPr>
        <w:t>Have you noticed gum bleeding, sensitivity, dry mouth, or decay changes around a hormone transition?</w:t>
      </w:r>
    </w:p>
    <w:p>
      <w:pPr>
        <w:pStyle w:val="ListBullet"/>
      </w:pPr>
      <w:r>
        <w:rPr>
          <w:rFonts w:ascii="Arial" w:hAnsi="Arial"/>
          <w:sz w:val="20"/>
        </w:rPr>
        <w:t>Are you currently using or considering hormone therapy, birth control, or hormone-blocking medications?</w:t>
      </w:r>
    </w:p>
    <w:p>
      <w:r>
        <w:rPr>
          <w:rFonts w:ascii="Arial" w:hAnsi="Arial"/>
          <w:b/>
          <w:color w:val="00535F"/>
          <w:sz w:val="24"/>
        </w:rPr>
        <w:t>Saliva, Reflux &amp; Oral Comfort</w:t>
      </w:r>
    </w:p>
    <w:p>
      <w:pPr>
        <w:pStyle w:val="ListBullet"/>
      </w:pPr>
      <w:r>
        <w:rPr>
          <w:rFonts w:ascii="Arial" w:hAnsi="Arial"/>
          <w:sz w:val="20"/>
        </w:rPr>
        <w:t>Do you wake with a sour taste, throat clearing, chronic cough, hoarseness, or morning nausea?</w:t>
      </w:r>
    </w:p>
    <w:p>
      <w:pPr>
        <w:pStyle w:val="ListBullet"/>
      </w:pPr>
      <w:r>
        <w:rPr>
          <w:rFonts w:ascii="Arial" w:hAnsi="Arial"/>
          <w:sz w:val="20"/>
        </w:rPr>
        <w:t>Do your teeth feel sensitive to cold, sweets, brushing, or chewing?</w:t>
      </w:r>
    </w:p>
    <w:p>
      <w:pPr>
        <w:pStyle w:val="ListBullet"/>
      </w:pPr>
      <w:r>
        <w:rPr>
          <w:rFonts w:ascii="Arial" w:hAnsi="Arial"/>
          <w:sz w:val="20"/>
        </w:rPr>
        <w:t>Do you sip water all day, chew mints/gum, or use lozenges because your mouth feels dry?</w:t>
      </w:r>
    </w:p>
    <w:p>
      <w:pPr>
        <w:pStyle w:val="ListBullet"/>
      </w:pPr>
      <w:r>
        <w:rPr>
          <w:rFonts w:ascii="Arial" w:hAnsi="Arial"/>
          <w:sz w:val="20"/>
        </w:rPr>
        <w:t>Have you had new cavities, root caries, erosion, or fillings failing faster than expected?</w:t>
      </w:r>
    </w:p>
    <w:p>
      <w:r>
        <w:rPr>
          <w:rFonts w:ascii="Arial" w:hAnsi="Arial"/>
          <w:b/>
          <w:color w:val="00535F"/>
          <w:sz w:val="24"/>
        </w:rPr>
        <w:t>Airway, Sleep &amp; Oxygenation</w:t>
      </w:r>
    </w:p>
    <w:p>
      <w:pPr>
        <w:pStyle w:val="ListBullet"/>
      </w:pPr>
      <w:r>
        <w:rPr>
          <w:rFonts w:ascii="Arial" w:hAnsi="Arial"/>
          <w:sz w:val="20"/>
        </w:rPr>
        <w:t>Do you wake with headaches, jaw tension, facial pain, or neck/shoulder tension?</w:t>
      </w:r>
    </w:p>
    <w:p>
      <w:pPr>
        <w:pStyle w:val="ListBullet"/>
      </w:pPr>
      <w:r>
        <w:rPr>
          <w:rFonts w:ascii="Arial" w:hAnsi="Arial"/>
          <w:sz w:val="20"/>
        </w:rPr>
        <w:t>Has anyone noticed snoring, gasping, pauses in breathing, or restless sleep?</w:t>
      </w:r>
    </w:p>
    <w:p>
      <w:pPr>
        <w:pStyle w:val="ListBullet"/>
      </w:pPr>
      <w:r>
        <w:rPr>
          <w:rFonts w:ascii="Arial" w:hAnsi="Arial"/>
          <w:sz w:val="20"/>
        </w:rPr>
        <w:t>Do you use CPAP, an oral appliance, mouth tape, nasal strips, or nasal sprays?</w:t>
      </w:r>
    </w:p>
    <w:p>
      <w:pPr>
        <w:pStyle w:val="ListBullet"/>
      </w:pPr>
      <w:r>
        <w:rPr>
          <w:rFonts w:ascii="Arial" w:hAnsi="Arial"/>
          <w:sz w:val="20"/>
        </w:rPr>
        <w:t>Do you feel most tired in the morning, midafternoon, or after meals?</w:t>
      </w:r>
    </w:p>
    <w:p>
      <w:r>
        <w:rPr>
          <w:rFonts w:ascii="Arial" w:hAnsi="Arial"/>
          <w:b/>
          <w:color w:val="00535F"/>
          <w:sz w:val="24"/>
        </w:rPr>
        <w:t>Metabolic &amp; Inflammatory Clues</w:t>
      </w:r>
    </w:p>
    <w:p>
      <w:pPr>
        <w:pStyle w:val="ListBullet"/>
      </w:pPr>
      <w:r>
        <w:rPr>
          <w:rFonts w:ascii="Arial" w:hAnsi="Arial"/>
          <w:sz w:val="20"/>
        </w:rPr>
        <w:t>Do you crave sugar or feel shaky, tired, or irritable between meals?</w:t>
      </w:r>
    </w:p>
    <w:p>
      <w:pPr>
        <w:pStyle w:val="ListBullet"/>
      </w:pPr>
      <w:r>
        <w:rPr>
          <w:rFonts w:ascii="Arial" w:hAnsi="Arial"/>
          <w:sz w:val="20"/>
        </w:rPr>
        <w:t>Have you had unexplained weight gain, belly weight, fatigue, or difficulty losing weight?</w:t>
      </w:r>
    </w:p>
    <w:p>
      <w:pPr>
        <w:pStyle w:val="ListBullet"/>
      </w:pPr>
      <w:r>
        <w:rPr>
          <w:rFonts w:ascii="Arial" w:hAnsi="Arial"/>
          <w:sz w:val="20"/>
        </w:rPr>
        <w:t>Do wounds heal slowly, or do your gums stay inflamed longer than expected?</w:t>
      </w:r>
    </w:p>
    <w:p>
      <w:pPr>
        <w:pStyle w:val="ListBullet"/>
      </w:pPr>
      <w:r>
        <w:rPr>
          <w:rFonts w:ascii="Arial" w:hAnsi="Arial"/>
          <w:sz w:val="20"/>
        </w:rPr>
        <w:t>Have you had frequent infections, elevated inflammatory markers, or unexplained aches/pains?</w:t>
      </w:r>
    </w:p>
    <w:p>
      <w:r>
        <w:rPr>
          <w:rFonts w:ascii="Arial" w:hAnsi="Arial"/>
          <w:b/>
          <w:color w:val="00535F"/>
          <w:sz w:val="24"/>
        </w:rPr>
        <w:t>Bone, Minerals &amp; Nutrient Status</w:t>
      </w:r>
    </w:p>
    <w:p>
      <w:pPr>
        <w:pStyle w:val="ListBullet"/>
      </w:pPr>
      <w:r>
        <w:rPr>
          <w:rFonts w:ascii="Arial" w:hAnsi="Arial"/>
          <w:sz w:val="20"/>
        </w:rPr>
        <w:t>Have you had a DEXA scan or been told you have osteopenia or osteoporosis?</w:t>
      </w:r>
    </w:p>
    <w:p>
      <w:pPr>
        <w:pStyle w:val="ListBullet"/>
      </w:pPr>
      <w:r>
        <w:rPr>
          <w:rFonts w:ascii="Arial" w:hAnsi="Arial"/>
          <w:sz w:val="20"/>
        </w:rPr>
        <w:t>Have you had fractures, height loss, or a family history of osteoporosis?</w:t>
      </w:r>
    </w:p>
    <w:p>
      <w:pPr>
        <w:pStyle w:val="ListBullet"/>
      </w:pPr>
      <w:r>
        <w:rPr>
          <w:rFonts w:ascii="Arial" w:hAnsi="Arial"/>
          <w:sz w:val="20"/>
        </w:rPr>
        <w:t>Do you take vitamin D, K2, magnesium, calcium, or minerals, and do you know your recent vitamin D level?</w:t>
      </w:r>
    </w:p>
    <w:p>
      <w:pPr>
        <w:pStyle w:val="ListBullet"/>
      </w:pPr>
      <w:r>
        <w:rPr>
          <w:rFonts w:ascii="Arial" w:hAnsi="Arial"/>
          <w:sz w:val="20"/>
        </w:rPr>
        <w:t>Have you had low ferritin/iron, B12, folate, magnesium, or other nutrient concerns?</w:t>
      </w:r>
    </w:p>
    <w:p>
      <w:r>
        <w:rPr>
          <w:rFonts w:ascii="Arial" w:hAnsi="Arial"/>
          <w:b/>
          <w:color w:val="00535F"/>
          <w:sz w:val="24"/>
        </w:rPr>
        <w:t>Medication &amp; Exposure Review</w:t>
      </w:r>
    </w:p>
    <w:p>
      <w:pPr>
        <w:pStyle w:val="ListBullet"/>
      </w:pPr>
      <w:r>
        <w:rPr>
          <w:rFonts w:ascii="Arial" w:hAnsi="Arial"/>
          <w:sz w:val="20"/>
        </w:rPr>
        <w:t>Do any of your medications list dry mouth, reflux, bleeding, dizziness, or sleep changes as side effects?</w:t>
      </w:r>
    </w:p>
    <w:p>
      <w:pPr>
        <w:pStyle w:val="ListBullet"/>
      </w:pPr>
      <w:r>
        <w:rPr>
          <w:rFonts w:ascii="Arial" w:hAnsi="Arial"/>
          <w:sz w:val="20"/>
        </w:rPr>
        <w:t>Have you recently used antibiotics, steroids, inhalers, antihistamines, antidepressants, GLP-1 medications, or acid blockers?</w:t>
      </w:r>
    </w:p>
    <w:p>
      <w:pPr>
        <w:pStyle w:val="ListBullet"/>
      </w:pPr>
      <w:r>
        <w:rPr>
          <w:rFonts w:ascii="Arial" w:hAnsi="Arial"/>
          <w:sz w:val="20"/>
        </w:rPr>
        <w:t>Have you noticed oral changes after starting or stopping any medication or supplement?</w:t>
      </w:r>
    </w:p>
    <w:p>
      <w:pPr>
        <w:pStyle w:val="ListBullet"/>
      </w:pPr>
      <w:r>
        <w:rPr>
          <w:rFonts w:ascii="Arial" w:hAnsi="Arial"/>
          <w:sz w:val="20"/>
        </w:rPr>
        <w:t>Do you vape, smoke, use cannabis products, or have occupational/toxin exposures that may affect inflammation or dryness?</w:t>
      </w:r>
    </w:p>
    <w:p>
      <w:r>
        <w:br w:type="page"/>
      </w:r>
    </w:p>
    <w:p>
      <w:r>
        <w:rPr>
          <w:rFonts w:ascii="Arial" w:hAnsi="Arial"/>
          <w:b/>
          <w:sz w:val="28"/>
        </w:rPr>
        <w:t>Quick Host-Response Pattern Checklist</w:t>
      </w:r>
    </w:p>
    <w:tbl>
      <w:tblPr>
        <w:tblStyle w:val="TableGrid"/>
        <w:tblW w:type="auto" w:w="0"/>
        <w:jc w:val="center"/>
        <w:tblLook w:firstColumn="1" w:firstRow="1" w:lastColumn="0" w:lastRow="0" w:noHBand="0" w:noVBand="1" w:val="04A0"/>
      </w:tblPr>
      <w:tblGrid>
        <w:gridCol w:w="5256"/>
        <w:gridCol w:w="5256"/>
      </w:tblGrid>
      <w:tr>
        <w:tc>
          <w:tcPr>
            <w:tcW w:type="dxa" w:w="5256"/>
            <w:shd w:fill="DCEFF2"/>
          </w:tcPr>
          <w:p>
            <w:r/>
            <w:r>
              <w:rPr>
                <w:b/>
                <w:sz w:val="18"/>
              </w:rPr>
              <w:t>If you see...</w:t>
            </w:r>
          </w:p>
        </w:tc>
        <w:tc>
          <w:tcPr>
            <w:tcW w:type="dxa" w:w="5256"/>
            <w:shd w:fill="DCEFF2"/>
          </w:tcPr>
          <w:p>
            <w:r/>
            <w:r>
              <w:rPr>
                <w:b/>
                <w:sz w:val="18"/>
              </w:rPr>
              <w:t>Ask what may be modifying the host response</w:t>
            </w:r>
          </w:p>
        </w:tc>
      </w:tr>
      <w:tr>
        <w:tc>
          <w:tcPr>
            <w:tcW w:type="dxa" w:w="5256"/>
          </w:tcPr>
          <w:p>
            <w:r/>
            <w:r>
              <w:rPr>
                <w:b w:val="0"/>
                <w:sz w:val="18"/>
              </w:rPr>
              <w:t>Bleeding pattern changed</w:t>
            </w:r>
          </w:p>
        </w:tc>
        <w:tc>
          <w:tcPr>
            <w:tcW w:type="dxa" w:w="5256"/>
          </w:tcPr>
          <w:p>
            <w:r/>
            <w:r>
              <w:rPr>
                <w:b w:val="0"/>
                <w:sz w:val="18"/>
              </w:rPr>
              <w:t>Consider hormones, airway/sleep, medications, blood sugar, immune burden, or local irritants.</w:t>
            </w:r>
          </w:p>
        </w:tc>
      </w:tr>
      <w:tr>
        <w:tc>
          <w:tcPr>
            <w:tcW w:type="dxa" w:w="5256"/>
          </w:tcPr>
          <w:p>
            <w:r/>
            <w:r>
              <w:rPr>
                <w:b w:val="0"/>
                <w:sz w:val="18"/>
              </w:rPr>
              <w:t>Excellent hygiene but rapid breakdown</w:t>
            </w:r>
          </w:p>
        </w:tc>
        <w:tc>
          <w:tcPr>
            <w:tcW w:type="dxa" w:w="5256"/>
          </w:tcPr>
          <w:p>
            <w:r/>
            <w:r>
              <w:rPr>
                <w:b w:val="0"/>
                <w:sz w:val="18"/>
              </w:rPr>
              <w:t>Look for host susceptibility: bone metabolism, hormones, diabetes/insulin resistance, stress, airway, inflammation.</w:t>
            </w:r>
          </w:p>
        </w:tc>
      </w:tr>
      <w:tr>
        <w:tc>
          <w:tcPr>
            <w:tcW w:type="dxa" w:w="5256"/>
          </w:tcPr>
          <w:p>
            <w:r/>
            <w:r>
              <w:rPr>
                <w:b w:val="0"/>
                <w:sz w:val="18"/>
              </w:rPr>
              <w:t>Dry mouth or “wet but dry” mouth</w:t>
            </w:r>
          </w:p>
        </w:tc>
        <w:tc>
          <w:tcPr>
            <w:tcW w:type="dxa" w:w="5256"/>
          </w:tcPr>
          <w:p>
            <w:r/>
            <w:r>
              <w:rPr>
                <w:b w:val="0"/>
                <w:sz w:val="18"/>
              </w:rPr>
              <w:t>Screen for medications, mouth breathing, reflux, hydration/minerals, salivary quality, Sjogren’s/autoimmunity.</w:t>
            </w:r>
          </w:p>
        </w:tc>
      </w:tr>
      <w:tr>
        <w:tc>
          <w:tcPr>
            <w:tcW w:type="dxa" w:w="5256"/>
          </w:tcPr>
          <w:p>
            <w:r/>
            <w:r>
              <w:rPr>
                <w:b w:val="0"/>
                <w:sz w:val="18"/>
              </w:rPr>
              <w:t>Root caries or recurrent decay</w:t>
            </w:r>
          </w:p>
        </w:tc>
        <w:tc>
          <w:tcPr>
            <w:tcW w:type="dxa" w:w="5256"/>
          </w:tcPr>
          <w:p>
            <w:r/>
            <w:r>
              <w:rPr>
                <w:b w:val="0"/>
                <w:sz w:val="18"/>
              </w:rPr>
              <w:t>Consider saliva, pH/buffering, reflux/pepsin, blood sugar, vitamin D/mineral status, diet frequency, exposed roots.</w:t>
            </w:r>
          </w:p>
        </w:tc>
      </w:tr>
      <w:tr>
        <w:tc>
          <w:tcPr>
            <w:tcW w:type="dxa" w:w="5256"/>
          </w:tcPr>
          <w:p>
            <w:r/>
            <w:r>
              <w:rPr>
                <w:b w:val="0"/>
                <w:sz w:val="18"/>
              </w:rPr>
              <w:t>Sensitivity out of proportion</w:t>
            </w:r>
          </w:p>
        </w:tc>
        <w:tc>
          <w:tcPr>
            <w:tcW w:type="dxa" w:w="5256"/>
          </w:tcPr>
          <w:p>
            <w:r/>
            <w:r>
              <w:rPr>
                <w:b w:val="0"/>
                <w:sz w:val="18"/>
              </w:rPr>
              <w:t>Consider recession, erosion/reflux, clenching, airway, demineralization, mineral status, and dentinal fluid dynamics.</w:t>
            </w:r>
          </w:p>
        </w:tc>
      </w:tr>
      <w:tr>
        <w:tc>
          <w:tcPr>
            <w:tcW w:type="dxa" w:w="5256"/>
          </w:tcPr>
          <w:p>
            <w:r/>
            <w:r>
              <w:rPr>
                <w:b w:val="0"/>
                <w:sz w:val="18"/>
              </w:rPr>
              <w:t>Slow healing or persistent inflammation</w:t>
            </w:r>
          </w:p>
        </w:tc>
        <w:tc>
          <w:tcPr>
            <w:tcW w:type="dxa" w:w="5256"/>
          </w:tcPr>
          <w:p>
            <w:r/>
            <w:r>
              <w:rPr>
                <w:b w:val="0"/>
                <w:sz w:val="18"/>
              </w:rPr>
              <w:t>Consider glucose regulation, vitamin D, stress/cortisol, sleep quality, medications, inflammatory burden, and nutritional status.</w:t>
            </w:r>
          </w:p>
        </w:tc>
      </w:tr>
      <w:tr>
        <w:tc>
          <w:tcPr>
            <w:tcW w:type="dxa" w:w="5256"/>
          </w:tcPr>
          <w:p>
            <w:r/>
            <w:r>
              <w:rPr>
                <w:b w:val="0"/>
                <w:sz w:val="18"/>
              </w:rPr>
              <w:t>Bone loss pattern does not match plaque</w:t>
            </w:r>
          </w:p>
        </w:tc>
        <w:tc>
          <w:tcPr>
            <w:tcW w:type="dxa" w:w="5256"/>
          </w:tcPr>
          <w:p>
            <w:r/>
            <w:r>
              <w:rPr>
                <w:b w:val="0"/>
                <w:sz w:val="18"/>
              </w:rPr>
              <w:t>Consider osteoporosis/osteopenia risk, vitamin D/minerals, hormones, RANKL/OPG signaling, systemic inflammation.</w:t>
            </w:r>
          </w:p>
        </w:tc>
      </w:tr>
    </w:tbl>
    <w:p>
      <w:pPr>
        <w:jc w:val="center"/>
      </w:pPr>
      <w:r>
        <w:rPr>
          <w:rFonts w:ascii="Arial" w:hAnsi="Arial"/>
          <w:b/>
          <w:color w:val="00535F"/>
          <w:sz w:val="20"/>
        </w:rPr>
        <w:br/>
        <w:t>Clinical reminder: Bleeding tells us tissue is inflamed. It does not tell us why. The role of the clinician is to screen, educate, treat within scope, and refer when the pattern points beyond the mouth.</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6"/>
      </w:rPr>
      <w:t>When the Mouth Speaks | Attendee Handout | Test. Teach. Treat. Repeat.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